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9F" w:rsidRPr="008E479F" w:rsidRDefault="008E479F" w:rsidP="008E479F">
      <w:pPr>
        <w:spacing w:line="1380" w:lineRule="exact"/>
        <w:jc w:val="center"/>
        <w:rPr>
          <w:rFonts w:ascii="黑体" w:eastAsia="黑体" w:hAnsi="黑体" w:hint="eastAsia"/>
          <w:b/>
          <w:sz w:val="28"/>
        </w:rPr>
      </w:pPr>
      <w:r w:rsidRPr="008E479F"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>南</w:t>
      </w:r>
      <w:r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 xml:space="preserve"> </w:t>
      </w:r>
      <w:r w:rsidRPr="008E479F"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>昌</w:t>
      </w:r>
      <w:r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 xml:space="preserve"> </w:t>
      </w:r>
      <w:r w:rsidRPr="008E479F"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>航</w:t>
      </w:r>
      <w:r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 xml:space="preserve"> </w:t>
      </w:r>
      <w:r w:rsidRPr="008E479F"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>空</w:t>
      </w:r>
      <w:r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 xml:space="preserve"> </w:t>
      </w:r>
      <w:r w:rsidRPr="008E479F"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>大</w:t>
      </w:r>
      <w:r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 xml:space="preserve"> </w:t>
      </w:r>
      <w:r w:rsidRPr="008E479F">
        <w:rPr>
          <w:rFonts w:ascii="黑体" w:eastAsia="黑体" w:hAnsi="黑体" w:hint="eastAsia"/>
          <w:bCs/>
          <w:snapToGrid w:val="0"/>
          <w:color w:val="FF0000"/>
          <w:spacing w:val="60"/>
          <w:w w:val="50"/>
          <w:kern w:val="0"/>
          <w:sz w:val="120"/>
          <w:szCs w:val="120"/>
        </w:rPr>
        <w:t>学</w:t>
      </w:r>
    </w:p>
    <w:p w:rsidR="008E479F" w:rsidRPr="008E479F" w:rsidRDefault="008E479F" w:rsidP="008E479F">
      <w:pPr>
        <w:adjustRightInd w:val="0"/>
        <w:snapToGrid w:val="0"/>
        <w:spacing w:line="288" w:lineRule="auto"/>
        <w:jc w:val="center"/>
        <w:rPr>
          <w:rFonts w:ascii="仿宋_GB2312" w:eastAsia="仿宋_GB2312" w:hAnsi="宋体" w:hint="eastAsia"/>
          <w:b/>
          <w:sz w:val="28"/>
        </w:rPr>
      </w:pPr>
      <w:r w:rsidRPr="008E479F">
        <w:rPr>
          <w:rFonts w:ascii="仿宋_GB2312" w:eastAsia="仿宋_GB2312" w:hAnsi="宋体" w:hint="eastAsia"/>
          <w:b/>
          <w:sz w:val="28"/>
        </w:rPr>
        <w:t>【疫情防控】4</w:t>
      </w:r>
      <w:r w:rsidRPr="008E479F">
        <w:rPr>
          <w:rFonts w:ascii="仿宋_GB2312" w:eastAsia="仿宋_GB2312" w:hAnsi="宋体"/>
          <w:b/>
          <w:sz w:val="28"/>
        </w:rPr>
        <w:t>3</w:t>
      </w:r>
      <w:r w:rsidRPr="008E479F">
        <w:rPr>
          <w:rFonts w:ascii="仿宋_GB2312" w:eastAsia="仿宋_GB2312" w:hAnsi="宋体" w:hint="eastAsia"/>
          <w:b/>
          <w:sz w:val="28"/>
        </w:rPr>
        <w:t>号</w:t>
      </w:r>
    </w:p>
    <w:p w:rsidR="008E479F" w:rsidRPr="008E479F" w:rsidRDefault="008E479F" w:rsidP="008E479F">
      <w:pPr>
        <w:snapToGrid w:val="0"/>
        <w:spacing w:line="288" w:lineRule="auto"/>
        <w:jc w:val="center"/>
        <w:rPr>
          <w:rFonts w:eastAsia="楷体_GB2312" w:hint="eastAsia"/>
          <w:color w:val="FF000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5600700" cy="13335"/>
                <wp:effectExtent l="19050" t="21590" r="19050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3335"/>
                        </a:xfrm>
                        <a:prstGeom prst="line">
                          <a:avLst/>
                        </a:prstGeom>
                        <a:noFill/>
                        <a:ln w="3492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1FE1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pt" to="6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" strokecolor="red" strokeweight="2.75pt"/>
            </w:pict>
          </mc:Fallback>
        </mc:AlternateContent>
      </w:r>
      <w:r>
        <w:rPr>
          <w:rFonts w:eastAsia="楷体_GB2312"/>
          <w:color w:val="FF0000"/>
          <w:sz w:val="52"/>
        </w:rPr>
        <w:t xml:space="preserve">              </w:t>
      </w:r>
    </w:p>
    <w:p w:rsidR="00D24217" w:rsidRDefault="008E479F" w:rsidP="008E479F">
      <w:pPr>
        <w:jc w:val="center"/>
        <w:rPr>
          <w:rFonts w:ascii="微软雅黑" w:eastAsia="微软雅黑" w:hAnsi="微软雅黑"/>
          <w:color w:val="333333"/>
          <w:sz w:val="48"/>
          <w:szCs w:val="48"/>
        </w:rPr>
      </w:pPr>
      <w:r>
        <w:rPr>
          <w:rFonts w:ascii="微软雅黑" w:eastAsia="微软雅黑" w:hAnsi="微软雅黑" w:hint="eastAsia"/>
          <w:color w:val="333333"/>
          <w:sz w:val="48"/>
          <w:szCs w:val="48"/>
        </w:rPr>
        <w:t>南昌航空大学关于延期开学的通知</w:t>
      </w:r>
    </w:p>
    <w:p w:rsidR="008E479F" w:rsidRDefault="008E479F" w:rsidP="002E5252">
      <w:pPr>
        <w:spacing w:line="520" w:lineRule="exact"/>
        <w:rPr>
          <w:rFonts w:ascii="微软雅黑" w:eastAsia="微软雅黑" w:hAnsi="微软雅黑"/>
          <w:color w:val="333333"/>
          <w:sz w:val="48"/>
          <w:szCs w:val="48"/>
        </w:rPr>
      </w:pP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各单位、各部门：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根据江西省教育厅《关于2020年全省春季学期延期开学的通知》要求，为确保疫情期间学校的秩序和全校师生的健康安全，进一步做好疫情防控工作，现将有关事项通知如下：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一、推迟开学时间，师生不得提前返校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学校推迟开学时间，具体时间待上级部门确定后另行通知。所有学生一律不得提前返校，如有特殊情况需提前返校的，由所在学院报请学校防控工作小组办公室（校医院）批准；对在校留学生实行半封闭式管理，制定防控方案。教职工原则上不提前到校，各学院（除国际教育学院、继续教育学院和科技学院外）和职能部门（除学校防控工作小组成员外）值班人员实行电话值班。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二、严格加强管控，科学做好防护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正式上班前，学校教学楼、实验楼、图书馆、体育馆、新老校区工会活动室等公共场所实施封闭管理。校内所有施工项目一律停止，开工时间另行通知。前湖校区和上海路校区严格管控，除本校师生及家属外所有无关人员不得进校。学校防控工作小组实行集中值班制度。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三、停止集体活动，加强学生管理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正式开学前，各学院不得组织或安排学生提前参加实习、实践等活动，未开展的实践、实习活动开学前一律全部暂停。科研指导可通过微信、电话、QQ等方式进行；利用信息化手段加强与每位学</w:t>
      </w: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生及其家长的联系，指导学生安排好在家的学习和生活，做到不外出、不聚会、不举办和参加聚集性活动；按照属地管理原则，通知已在外实践、实习、联合培养的学生服从当地政府和实习单位统一管理，做好疫情排查。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四、按照预案要求，做好开学准备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严格按照《南昌航空大学新型冠状病毒感染的肺炎疫情防控应急预案》要求，对开学后返校师生情况做好风险研判，开展网格化管理，建立师生流动台账，落实体温检测、人员隔离等各项措施，严控开学后校园疫情的发生。要以防控新型冠状病毒感染的肺炎疫情为重点，进行一次全面彻底的卫生大扫除，清理卫生死角，创建卫生、整洁、健康、文明的校园环境。全体师生要提前做好开展线上教学的相关准备工作。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五、提高政治站位，加强舆论引导</w:t>
      </w:r>
    </w:p>
    <w:p w:rsidR="008E479F" w:rsidRP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各单位要进一步提高政治站位，增强大局意识和底线思维，按照学校的统一部署，守土有责、守土担责、守土尽责，全力以赴做好疫情防控工作。加强有关疫情防控政策解读工作，确保信息渠道畅通，积极回应师生关切。安排好疫情防控应急值守，确保信息畅通，严格执行报告制度。加大正面宣传力度，对防控工作中涌现的先进典型和事迹进行宣传和报道。</w:t>
      </w:r>
    </w:p>
    <w:p w:rsidR="008E479F" w:rsidRDefault="008E479F" w:rsidP="0018125A">
      <w:pPr>
        <w:widowControl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</w:t>
      </w:r>
    </w:p>
    <w:p w:rsidR="008E479F" w:rsidRDefault="008E479F" w:rsidP="0018125A">
      <w:pPr>
        <w:widowControl/>
        <w:spacing w:line="480" w:lineRule="exact"/>
        <w:ind w:firstLineChars="2200" w:firstLine="61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</w:t>
      </w: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南昌航空大学</w:t>
      </w:r>
    </w:p>
    <w:p w:rsidR="008E479F" w:rsidRPr="008E479F" w:rsidRDefault="008E479F" w:rsidP="0018125A">
      <w:pPr>
        <w:widowControl/>
        <w:spacing w:line="480" w:lineRule="exact"/>
        <w:ind w:firstLineChars="2100" w:firstLine="58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E47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2020年1月30日</w:t>
      </w:r>
    </w:p>
    <w:bookmarkEnd w:id="0"/>
    <w:p w:rsidR="008E479F" w:rsidRPr="008E479F" w:rsidRDefault="008E479F" w:rsidP="008E479F">
      <w:pPr>
        <w:jc w:val="left"/>
        <w:rPr>
          <w:rFonts w:hint="eastAsia"/>
          <w:b/>
          <w:bCs/>
          <w:sz w:val="28"/>
          <w:szCs w:val="28"/>
        </w:rPr>
      </w:pPr>
    </w:p>
    <w:sectPr w:rsidR="008E479F" w:rsidRPr="008E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D3B" w:rsidRDefault="00504D3B" w:rsidP="008E479F">
      <w:r>
        <w:separator/>
      </w:r>
    </w:p>
  </w:endnote>
  <w:endnote w:type="continuationSeparator" w:id="0">
    <w:p w:rsidR="00504D3B" w:rsidRDefault="00504D3B" w:rsidP="008E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D3B" w:rsidRDefault="00504D3B" w:rsidP="008E479F">
      <w:r>
        <w:separator/>
      </w:r>
    </w:p>
  </w:footnote>
  <w:footnote w:type="continuationSeparator" w:id="0">
    <w:p w:rsidR="00504D3B" w:rsidRDefault="00504D3B" w:rsidP="008E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F"/>
    <w:rsid w:val="0018125A"/>
    <w:rsid w:val="002E5252"/>
    <w:rsid w:val="00504D3B"/>
    <w:rsid w:val="007438EB"/>
    <w:rsid w:val="008E479F"/>
    <w:rsid w:val="00D24217"/>
    <w:rsid w:val="00E9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85CDD"/>
  <w15:chartTrackingRefBased/>
  <w15:docId w15:val="{644940D1-6540-4C36-AA89-A6E81B1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7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v14825</dc:creator>
  <cp:keywords/>
  <dc:description/>
  <cp:lastModifiedBy>v14825</cp:lastModifiedBy>
  <cp:revision>3</cp:revision>
  <dcterms:created xsi:type="dcterms:W3CDTF">2020-02-03T03:17:00Z</dcterms:created>
  <dcterms:modified xsi:type="dcterms:W3CDTF">2020-02-03T04:21:00Z</dcterms:modified>
</cp:coreProperties>
</file>