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FA" w:rsidRDefault="00336422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关于2021-2022学年第</w:t>
      </w:r>
      <w:r w:rsidR="00E81A80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二</w:t>
      </w:r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 xml:space="preserve">学期选修“智慧树” 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慕课课程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 xml:space="preserve">的通知 </w:t>
      </w:r>
    </w:p>
    <w:p w:rsidR="00F438FA" w:rsidRDefault="00336422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F438FA" w:rsidRDefault="00336422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 w:rsidR="00A217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“智慧树”慕课课程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F438FA" w:rsidRDefault="00336422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．选课安排</w:t>
      </w:r>
    </w:p>
    <w:p w:rsidR="00F438FA" w:rsidRDefault="00336422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857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748"/>
        <w:gridCol w:w="1061"/>
        <w:gridCol w:w="1326"/>
        <w:gridCol w:w="1041"/>
        <w:gridCol w:w="687"/>
        <w:gridCol w:w="673"/>
        <w:gridCol w:w="1598"/>
      </w:tblGrid>
      <w:tr w:rsidR="00E81A80" w:rsidTr="00E81A80">
        <w:trPr>
          <w:trHeight w:val="555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E81A80" w:rsidTr="00E81A80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中国茶文化与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茶健康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王岳飞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经济管理类</w:t>
            </w:r>
          </w:p>
        </w:tc>
      </w:tr>
      <w:tr w:rsidR="00E81A80" w:rsidTr="00E81A80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探索·鄱阳湖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钟业喜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1A80" w:rsidRDefault="00E81A80" w:rsidP="00045953">
            <w:pPr>
              <w:jc w:val="center"/>
            </w:pPr>
            <w:r w:rsidRPr="003E77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E81A80" w:rsidTr="00E81A80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3D打印技术与应用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汪焰恩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1A80" w:rsidRDefault="00E81A80" w:rsidP="00045953">
            <w:pPr>
              <w:jc w:val="center"/>
            </w:pPr>
            <w:r w:rsidRPr="003E77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E81A80" w:rsidTr="00E81A80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美劳动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张仲芳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1A80" w:rsidRDefault="00E81A80" w:rsidP="00045953">
            <w:pPr>
              <w:jc w:val="center"/>
            </w:pPr>
            <w:r w:rsidRPr="003E77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E81A80" w:rsidTr="00E81A80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中国红色文化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燕连福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1A80" w:rsidRDefault="00E81A80" w:rsidP="00045953">
            <w:pPr>
              <w:jc w:val="center"/>
            </w:pPr>
            <w:r w:rsidRPr="003E77F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666666"/>
                <w:kern w:val="0"/>
              </w:rPr>
            </w:pPr>
            <w:r>
              <w:rPr>
                <w:rFonts w:ascii="宋体" w:hAnsi="宋体" w:cs="宋体" w:hint="eastAsia"/>
                <w:color w:val="666666"/>
                <w:kern w:val="0"/>
              </w:rPr>
              <w:t>人文社科类</w:t>
            </w:r>
          </w:p>
        </w:tc>
      </w:tr>
      <w:tr w:rsidR="00E81A80" w:rsidRPr="00942457" w:rsidTr="00E81A80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42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中国戏曲剧种鉴赏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42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叶长海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42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上海戏剧学院等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42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942457" w:rsidRDefault="00E81A80" w:rsidP="000459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4245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艺术体育类</w:t>
            </w:r>
          </w:p>
        </w:tc>
      </w:tr>
      <w:tr w:rsidR="00E81A80" w:rsidTr="00E81A80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A2172A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hint="eastAsia"/>
              </w:rPr>
              <w:t>珠宝鉴赏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hint="eastAsia"/>
              </w:rPr>
              <w:t>杨如增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hint="eastAsia"/>
              </w:rPr>
              <w:t>同济大学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hint="eastAsia"/>
              </w:rPr>
              <w:t>教授</w:t>
            </w:r>
            <w:r w:rsidRPr="00E81A80">
              <w:rPr>
                <w:rFonts w:hint="eastAsia"/>
              </w:rPr>
              <w:t xml:space="preserve"> 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E81A80">
              <w:rPr>
                <w:rFonts w:ascii="宋体" w:hAnsi="宋体" w:cs="宋体" w:hint="eastAsia"/>
                <w:kern w:val="0"/>
                <w:sz w:val="24"/>
                <w:szCs w:val="24"/>
              </w:rPr>
              <w:t>艺术体育类</w:t>
            </w:r>
          </w:p>
        </w:tc>
      </w:tr>
      <w:tr w:rsidR="00E81A80" w:rsidTr="00E81A80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Default="00A2172A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  <w:bookmarkStart w:id="0" w:name="_GoBack"/>
            <w:bookmarkEnd w:id="0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hint="eastAsia"/>
              </w:rPr>
              <w:t>神奇的普洱茶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hint="eastAsia"/>
              </w:rPr>
              <w:t>周红杰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hint="eastAsia"/>
              </w:rPr>
              <w:t>云南农业大学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81A80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81A80" w:rsidRPr="00E81A80" w:rsidRDefault="00E81A80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E81A80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</w:tbl>
    <w:p w:rsidR="00F438FA" w:rsidRDefault="00336422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（注：选课前可登录网址http://portals.zhihuishu.com/nchu浏览相应课程以确定是否为自己所喜欢的课）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F438FA" w:rsidRDefault="00336422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="00DB307B">
        <w:rPr>
          <w:rFonts w:ascii="宋体" w:hAnsi="宋体" w:cs="宋体" w:hint="eastAsia"/>
          <w:color w:val="333333"/>
          <w:kern w:val="0"/>
          <w:sz w:val="24"/>
          <w:szCs w:val="24"/>
        </w:rPr>
        <w:t>登录到南昌航空大学教务管理系统（http://jwc-publish.jwc.nchu.edu.cn/），在统一身份认证登陆后，点击主页“学生选课中心”下的“通识教育选修课”选课。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</w:t>
      </w:r>
      <w:r w:rsidR="00E81A8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年</w:t>
      </w:r>
      <w:r w:rsidR="00E81A8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E81A8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日中午12点━━</w:t>
      </w:r>
      <w:r w:rsidR="00E81A8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E81A8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16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日晚上12点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，具体时间见《202</w:t>
      </w:r>
      <w:r w:rsidR="00E81A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-202</w:t>
      </w:r>
      <w:r w:rsidR="00E81A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学年第二学期通识教育选修课选课通知》。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（一）“智慧树”课程学习、考试时间：</w:t>
      </w:r>
    </w:p>
    <w:p w:rsidR="00F438FA" w:rsidRDefault="00336422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开放时间为</w:t>
      </w:r>
      <w:r w:rsidR="00382738" w:rsidRP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日-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年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-5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3827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日。</w:t>
      </w:r>
    </w:p>
    <w:p w:rsidR="00F438FA" w:rsidRDefault="00336422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已选定课程的学生在</w:t>
      </w:r>
      <w:r w:rsidR="00E81A8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E81A80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开放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后登陆“智慧树”网站，根据“智慧树”学习手册完成注册登录。（网址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http://www.zhihuishu.com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学生根据学校选定的学分课程清单，以“学分学习”模式加入课程（学生需严格按我校选课系统选定课程进行学习）。进入学分学习之后，建议你每天访问“智慧树”，及时了解所选课程的动态，积极参与学习，自主安排在线课程的学习。在线课程学习一般包括课程视频观看、在线测验、学习论坛等环节。</w:t>
      </w:r>
    </w:p>
    <w:p w:rsidR="00F438FA" w:rsidRDefault="00336422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登陆流程：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1.新用户注册，进入智慧树网： http:/www.zhihuishu.com, 填写手机号码、设置密码、验证后完成注册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（PS：已有账号请直接登录确认课程，直接开始学习）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2.完成认证填写学校信息和身份信息。</w:t>
      </w:r>
    </w:p>
    <w:p w:rsidR="00F438FA" w:rsidRDefault="00336422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3.确认课程后开始学习。</w:t>
      </w:r>
    </w:p>
    <w:p w:rsidR="00F438FA" w:rsidRDefault="00336422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F438FA" w:rsidRDefault="00336422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认定课程学分。</w:t>
      </w:r>
    </w:p>
    <w:p w:rsidR="00F438FA" w:rsidRDefault="00336422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438FA" w:rsidRDefault="00336422">
      <w:pPr>
        <w:widowControl/>
        <w:spacing w:before="100" w:beforeAutospacing="1" w:after="210" w:line="435" w:lineRule="atLeast"/>
        <w:ind w:firstLine="57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438FA" w:rsidRDefault="00336422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                          </w:t>
      </w:r>
    </w:p>
    <w:p w:rsidR="00F438FA" w:rsidRDefault="00F438FA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438FA" w:rsidRDefault="00336422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教务处</w:t>
      </w:r>
    </w:p>
    <w:p w:rsidR="00F438FA" w:rsidRDefault="00336422" w:rsidP="004C0BEB">
      <w:pPr>
        <w:widowControl/>
        <w:spacing w:before="100" w:beforeAutospacing="1" w:after="210" w:line="480" w:lineRule="auto"/>
        <w:ind w:left="294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  </w:t>
      </w:r>
      <w:r w:rsidR="0038273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Calibri" w:eastAsia="微软雅黑" w:hAnsi="Calibri" w:cs="Calibri"/>
          <w:color w:val="333333"/>
          <w:kern w:val="0"/>
          <w:sz w:val="24"/>
          <w:szCs w:val="24"/>
        </w:rPr>
        <w:t> 202</w:t>
      </w:r>
      <w:r w:rsidR="00E81A80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2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年</w:t>
      </w:r>
      <w:r w:rsidR="00E81A80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3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月</w:t>
      </w:r>
      <w:r w:rsidR="00E81A80"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4</w:t>
      </w:r>
      <w:r>
        <w:rPr>
          <w:rFonts w:ascii="Calibri" w:eastAsia="微软雅黑" w:hAnsi="Calibri" w:cs="Calibri" w:hint="eastAsia"/>
          <w:color w:val="333333"/>
          <w:kern w:val="0"/>
          <w:sz w:val="24"/>
          <w:szCs w:val="24"/>
        </w:rPr>
        <w:t>日</w:t>
      </w:r>
    </w:p>
    <w:p w:rsidR="00F438FA" w:rsidRDefault="00F438FA"/>
    <w:sectPr w:rsidR="00F438FA" w:rsidSect="00F4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EF" w:rsidRDefault="00A034EF" w:rsidP="004C0BEB">
      <w:r>
        <w:separator/>
      </w:r>
    </w:p>
  </w:endnote>
  <w:endnote w:type="continuationSeparator" w:id="0">
    <w:p w:rsidR="00A034EF" w:rsidRDefault="00A034EF" w:rsidP="004C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EF" w:rsidRDefault="00A034EF" w:rsidP="004C0BEB">
      <w:r>
        <w:separator/>
      </w:r>
    </w:p>
  </w:footnote>
  <w:footnote w:type="continuationSeparator" w:id="0">
    <w:p w:rsidR="00A034EF" w:rsidRDefault="00A034EF" w:rsidP="004C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4A"/>
    <w:rsid w:val="000C3A80"/>
    <w:rsid w:val="00130935"/>
    <w:rsid w:val="00145427"/>
    <w:rsid w:val="00184C94"/>
    <w:rsid w:val="00195248"/>
    <w:rsid w:val="0019548D"/>
    <w:rsid w:val="00236A7A"/>
    <w:rsid w:val="00246623"/>
    <w:rsid w:val="00321359"/>
    <w:rsid w:val="00336422"/>
    <w:rsid w:val="00382738"/>
    <w:rsid w:val="004C0BEB"/>
    <w:rsid w:val="005031EC"/>
    <w:rsid w:val="00515D52"/>
    <w:rsid w:val="00534063"/>
    <w:rsid w:val="005D34E9"/>
    <w:rsid w:val="005F79E8"/>
    <w:rsid w:val="00641426"/>
    <w:rsid w:val="006512A4"/>
    <w:rsid w:val="006749D5"/>
    <w:rsid w:val="00685FAB"/>
    <w:rsid w:val="00695A63"/>
    <w:rsid w:val="006A3D87"/>
    <w:rsid w:val="007B76EF"/>
    <w:rsid w:val="008E3F83"/>
    <w:rsid w:val="008E7606"/>
    <w:rsid w:val="00907EFA"/>
    <w:rsid w:val="00930803"/>
    <w:rsid w:val="009340C2"/>
    <w:rsid w:val="009405D6"/>
    <w:rsid w:val="009734E8"/>
    <w:rsid w:val="00993048"/>
    <w:rsid w:val="00A034EF"/>
    <w:rsid w:val="00A2172A"/>
    <w:rsid w:val="00A50092"/>
    <w:rsid w:val="00B0763F"/>
    <w:rsid w:val="00BA3732"/>
    <w:rsid w:val="00BB08A7"/>
    <w:rsid w:val="00C035D5"/>
    <w:rsid w:val="00C668C2"/>
    <w:rsid w:val="00CA1851"/>
    <w:rsid w:val="00CA6CA0"/>
    <w:rsid w:val="00D65F3F"/>
    <w:rsid w:val="00DB307B"/>
    <w:rsid w:val="00E5302C"/>
    <w:rsid w:val="00E56B75"/>
    <w:rsid w:val="00E81A80"/>
    <w:rsid w:val="00F33470"/>
    <w:rsid w:val="00F438FA"/>
    <w:rsid w:val="00F6374A"/>
    <w:rsid w:val="00F95172"/>
    <w:rsid w:val="00FA1904"/>
    <w:rsid w:val="00FC1B1C"/>
    <w:rsid w:val="709D4930"/>
    <w:rsid w:val="7796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438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438FA"/>
    <w:rPr>
      <w:b/>
      <w:bCs/>
    </w:rPr>
  </w:style>
  <w:style w:type="character" w:styleId="a6">
    <w:name w:val="Hyperlink"/>
    <w:basedOn w:val="a0"/>
    <w:uiPriority w:val="99"/>
    <w:semiHidden/>
    <w:unhideWhenUsed/>
    <w:rsid w:val="00F438FA"/>
    <w:rPr>
      <w:color w:val="666666"/>
      <w:u w:val="none"/>
    </w:rPr>
  </w:style>
  <w:style w:type="character" w:customStyle="1" w:styleId="Char0">
    <w:name w:val="页眉 Char"/>
    <w:basedOn w:val="a0"/>
    <w:link w:val="a4"/>
    <w:uiPriority w:val="99"/>
    <w:rsid w:val="00F438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38F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38F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438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438FA"/>
    <w:rPr>
      <w:b/>
      <w:bCs/>
    </w:rPr>
  </w:style>
  <w:style w:type="character" w:styleId="a6">
    <w:name w:val="Hyperlink"/>
    <w:basedOn w:val="a0"/>
    <w:uiPriority w:val="99"/>
    <w:semiHidden/>
    <w:unhideWhenUsed/>
    <w:rsid w:val="00F438FA"/>
    <w:rPr>
      <w:color w:val="666666"/>
      <w:u w:val="none"/>
    </w:rPr>
  </w:style>
  <w:style w:type="character" w:customStyle="1" w:styleId="Char0">
    <w:name w:val="页眉 Char"/>
    <w:basedOn w:val="a0"/>
    <w:link w:val="a4"/>
    <w:uiPriority w:val="99"/>
    <w:rsid w:val="00F438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38F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38F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211</Words>
  <Characters>1205</Characters>
  <Application>Microsoft Office Word</Application>
  <DocSecurity>0</DocSecurity>
  <Lines>10</Lines>
  <Paragraphs>2</Paragraphs>
  <ScaleCrop>false</ScaleCrop>
  <Company>HP Inc.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6</cp:revision>
  <cp:lastPrinted>2020-12-29T02:41:00Z</cp:lastPrinted>
  <dcterms:created xsi:type="dcterms:W3CDTF">2022-03-04T03:12:00Z</dcterms:created>
  <dcterms:modified xsi:type="dcterms:W3CDTF">2022-03-17T03:17:00Z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D8F427F8FBDC4F3699528485CBA66ACC</vt:lpwstr>
  </property>
</Properties>
</file>